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55" w:rsidRPr="006A2676" w:rsidRDefault="00C15350">
      <w:pPr>
        <w:rPr>
          <w:rFonts w:ascii="Arial" w:hAnsi="Arial" w:cs="Arial"/>
          <w:b/>
          <w:sz w:val="24"/>
          <w:szCs w:val="24"/>
        </w:rPr>
      </w:pPr>
      <w:r w:rsidRPr="006A2676">
        <w:rPr>
          <w:rFonts w:ascii="Arial" w:hAnsi="Arial" w:cs="Arial"/>
          <w:b/>
          <w:sz w:val="24"/>
          <w:szCs w:val="24"/>
        </w:rPr>
        <w:t>202</w:t>
      </w:r>
      <w:r w:rsidR="00785D4A" w:rsidRPr="006A2676">
        <w:rPr>
          <w:rFonts w:ascii="Arial" w:hAnsi="Arial" w:cs="Arial"/>
          <w:b/>
          <w:sz w:val="24"/>
          <w:szCs w:val="24"/>
        </w:rPr>
        <w:t>1</w:t>
      </w:r>
      <w:r w:rsidRPr="006A2676">
        <w:rPr>
          <w:rFonts w:ascii="Arial" w:hAnsi="Arial" w:cs="Arial"/>
          <w:b/>
          <w:sz w:val="24"/>
          <w:szCs w:val="24"/>
        </w:rPr>
        <w:t xml:space="preserve"> </w:t>
      </w:r>
      <w:r w:rsidR="002C4CB8" w:rsidRPr="006A2676">
        <w:rPr>
          <w:rFonts w:ascii="Arial" w:hAnsi="Arial" w:cs="Arial"/>
          <w:b/>
          <w:sz w:val="24"/>
          <w:szCs w:val="24"/>
        </w:rPr>
        <w:t>METAIS ĮGYVENDINTAS PROJEKTAS</w:t>
      </w:r>
    </w:p>
    <w:p w:rsidR="006A2676" w:rsidRPr="006A2676" w:rsidRDefault="006A2676" w:rsidP="00FC6587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6A2676">
        <w:rPr>
          <w:rFonts w:ascii="Arial" w:eastAsia="Calibri" w:hAnsi="Arial" w:cs="Arial"/>
          <w:b/>
          <w:sz w:val="24"/>
          <w:szCs w:val="24"/>
        </w:rPr>
        <w:t>Projekto pavadinimas</w:t>
      </w:r>
    </w:p>
    <w:p w:rsidR="006A2676" w:rsidRPr="000B5C35" w:rsidRDefault="00AC0CE1" w:rsidP="00FC6587">
      <w:pPr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eastAsia="Calibri" w:hAnsi="Arial" w:cs="Arial"/>
          <w:b/>
          <w:color w:val="0070C0"/>
          <w:sz w:val="24"/>
          <w:szCs w:val="24"/>
        </w:rPr>
        <w:t>Pikelių miestelio tradicinė šventė</w:t>
      </w:r>
    </w:p>
    <w:p w:rsidR="00572026" w:rsidRPr="00572026" w:rsidRDefault="00985A84" w:rsidP="00572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</w:t>
      </w:r>
      <w:r w:rsidR="00E05C82" w:rsidRPr="006A2676">
        <w:rPr>
          <w:rFonts w:ascii="Arial" w:eastAsia="Calibri" w:hAnsi="Arial" w:cs="Arial"/>
          <w:b/>
          <w:sz w:val="24"/>
          <w:szCs w:val="24"/>
        </w:rPr>
        <w:t xml:space="preserve">rojekto tikslas: </w:t>
      </w:r>
      <w:r w:rsidR="00572026" w:rsidRPr="00572026">
        <w:rPr>
          <w:rFonts w:ascii="Arial" w:hAnsi="Arial" w:cs="Arial"/>
          <w:sz w:val="24"/>
          <w:szCs w:val="24"/>
        </w:rPr>
        <w:t xml:space="preserve">gerinti  bendruomeniškumą ir bendradarbiavimą skatinat gerosios patirties sklaidą bei  pritraukti mokomuosius vizitus į gyvenamą aplinką ir išlaikyti tradiciją organizuojant miestelio šventę. </w:t>
      </w:r>
    </w:p>
    <w:p w:rsidR="00E05C82" w:rsidRPr="006A2676" w:rsidRDefault="00E05C82" w:rsidP="00C52EEA">
      <w:pPr>
        <w:spacing w:after="0" w:line="20" w:lineRule="atLeast"/>
        <w:jc w:val="both"/>
        <w:rPr>
          <w:rFonts w:ascii="Arial" w:eastAsia="Calibri" w:hAnsi="Arial" w:cs="Arial"/>
          <w:b/>
          <w:sz w:val="24"/>
          <w:szCs w:val="24"/>
        </w:rPr>
      </w:pPr>
      <w:r w:rsidRPr="006A2676">
        <w:rPr>
          <w:rFonts w:ascii="Arial" w:eastAsia="Calibri" w:hAnsi="Arial" w:cs="Arial"/>
          <w:b/>
          <w:sz w:val="24"/>
          <w:szCs w:val="24"/>
        </w:rPr>
        <w:t xml:space="preserve">Projekto uždaviniai: </w:t>
      </w:r>
    </w:p>
    <w:p w:rsidR="00C52EEA" w:rsidRPr="00C52EEA" w:rsidRDefault="00C52EEA" w:rsidP="00C52EEA">
      <w:p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52EEA">
        <w:rPr>
          <w:rFonts w:ascii="Arial" w:hAnsi="Arial" w:cs="Arial"/>
          <w:sz w:val="24"/>
          <w:szCs w:val="24"/>
        </w:rPr>
        <w:t xml:space="preserve">Siekiat įgyvendinti  išsikeltą projekto tikslą numatoma įvykdyti  šiuos  uždavinius: </w:t>
      </w:r>
    </w:p>
    <w:p w:rsidR="00C52EEA" w:rsidRPr="00C52EEA" w:rsidRDefault="00C52EEA" w:rsidP="00C52EEA">
      <w:pPr>
        <w:pStyle w:val="Sraopastraipa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52EEA">
        <w:rPr>
          <w:rFonts w:ascii="Arial" w:hAnsi="Arial" w:cs="Arial"/>
          <w:sz w:val="24"/>
          <w:szCs w:val="24"/>
        </w:rPr>
        <w:t xml:space="preserve">organizuoti tradicinį renginį; </w:t>
      </w:r>
    </w:p>
    <w:p w:rsidR="007603DF" w:rsidRPr="007603DF" w:rsidRDefault="00C52EEA" w:rsidP="00C52EEA">
      <w:pPr>
        <w:pStyle w:val="Sraopastraipa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7603DF">
        <w:rPr>
          <w:rFonts w:ascii="Arial" w:hAnsi="Arial" w:cs="Arial"/>
          <w:sz w:val="24"/>
          <w:szCs w:val="24"/>
        </w:rPr>
        <w:t xml:space="preserve">sukviesti miestelio ir aplinkinių kaimų gyventojus, jų šeimos narius įvairiomis </w:t>
      </w:r>
      <w:r w:rsidRPr="007603DF">
        <w:rPr>
          <w:rFonts w:ascii="Arial" w:hAnsi="Arial" w:cs="Arial"/>
          <w:color w:val="000000" w:themeColor="text1"/>
          <w:sz w:val="24"/>
          <w:szCs w:val="24"/>
        </w:rPr>
        <w:t>galimoms informavimo priemonėmis</w:t>
      </w:r>
      <w:r w:rsidR="007603DF" w:rsidRPr="007603DF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C52EEA" w:rsidRPr="007603DF" w:rsidRDefault="00C52EEA" w:rsidP="00C52EEA">
      <w:pPr>
        <w:pStyle w:val="Sraopastraipa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7603DF">
        <w:rPr>
          <w:rFonts w:ascii="Arial" w:hAnsi="Arial" w:cs="Arial"/>
          <w:sz w:val="24"/>
          <w:szCs w:val="24"/>
        </w:rPr>
        <w:t>pakviesti į renginį svečius, kitas bendruomenes siekiant palaikyti bendradarbiavimą ir užmegzti naujus ryšius;</w:t>
      </w:r>
    </w:p>
    <w:p w:rsidR="00C52EEA" w:rsidRPr="00C52EEA" w:rsidRDefault="00C52EEA" w:rsidP="00C52EEA">
      <w:pPr>
        <w:pStyle w:val="Sraopastraipa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52EEA">
        <w:rPr>
          <w:rFonts w:ascii="Arial" w:hAnsi="Arial" w:cs="Arial"/>
          <w:sz w:val="24"/>
          <w:szCs w:val="24"/>
        </w:rPr>
        <w:t xml:space="preserve">pakviesti Telšių rajono </w:t>
      </w:r>
      <w:proofErr w:type="spellStart"/>
      <w:r w:rsidRPr="00C52EEA">
        <w:rPr>
          <w:rFonts w:ascii="Arial" w:hAnsi="Arial" w:cs="Arial"/>
          <w:sz w:val="24"/>
          <w:szCs w:val="24"/>
        </w:rPr>
        <w:t>Kaunatavos</w:t>
      </w:r>
      <w:proofErr w:type="spellEnd"/>
      <w:r w:rsidRPr="00C52EEA">
        <w:rPr>
          <w:rFonts w:ascii="Arial" w:hAnsi="Arial" w:cs="Arial"/>
          <w:sz w:val="24"/>
          <w:szCs w:val="24"/>
        </w:rPr>
        <w:t xml:space="preserve">  bendruomenę pasidalinti jos gerąją patirtimi; </w:t>
      </w:r>
    </w:p>
    <w:p w:rsidR="00C52EEA" w:rsidRPr="00C52EEA" w:rsidRDefault="00C52EEA" w:rsidP="00C52EEA">
      <w:pPr>
        <w:pStyle w:val="Sraopastraipa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52EEA">
        <w:rPr>
          <w:rFonts w:ascii="Arial" w:hAnsi="Arial" w:cs="Arial"/>
          <w:sz w:val="24"/>
          <w:szCs w:val="24"/>
        </w:rPr>
        <w:t>pakviesti Mažeikių turizmo ir verslo informacijos centrą  su  mokomuoju vizitu;</w:t>
      </w:r>
    </w:p>
    <w:p w:rsidR="00C52EEA" w:rsidRPr="00C52EEA" w:rsidRDefault="00C52EEA" w:rsidP="00C52EEA">
      <w:pPr>
        <w:pStyle w:val="Sraopastraipa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52EEA">
        <w:rPr>
          <w:rFonts w:ascii="Arial" w:hAnsi="Arial" w:cs="Arial"/>
          <w:sz w:val="24"/>
          <w:szCs w:val="24"/>
        </w:rPr>
        <w:t>išnuomoti įgarsinimo įrangą,</w:t>
      </w:r>
      <w:r>
        <w:rPr>
          <w:rFonts w:ascii="Arial" w:hAnsi="Arial" w:cs="Arial"/>
          <w:sz w:val="24"/>
          <w:szCs w:val="24"/>
        </w:rPr>
        <w:t xml:space="preserve"> pakviesti</w:t>
      </w:r>
      <w:r w:rsidRPr="00C52EEA">
        <w:rPr>
          <w:rFonts w:ascii="Arial" w:hAnsi="Arial" w:cs="Arial"/>
          <w:sz w:val="24"/>
          <w:szCs w:val="24"/>
        </w:rPr>
        <w:t xml:space="preserve"> </w:t>
      </w:r>
      <w:r w:rsidR="007603DF">
        <w:rPr>
          <w:rFonts w:ascii="Arial" w:hAnsi="Arial" w:cs="Arial"/>
          <w:sz w:val="24"/>
          <w:szCs w:val="24"/>
        </w:rPr>
        <w:t>muzikos atlikėjus</w:t>
      </w:r>
      <w:r>
        <w:rPr>
          <w:rFonts w:ascii="Arial" w:hAnsi="Arial" w:cs="Arial"/>
          <w:sz w:val="24"/>
          <w:szCs w:val="24"/>
        </w:rPr>
        <w:t>;</w:t>
      </w:r>
    </w:p>
    <w:p w:rsidR="00C52EEA" w:rsidRPr="00C52EEA" w:rsidRDefault="00C52EEA" w:rsidP="00C52EEA">
      <w:pPr>
        <w:pStyle w:val="Sraopastraipa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52EEA">
        <w:rPr>
          <w:rFonts w:ascii="Arial" w:hAnsi="Arial" w:cs="Arial"/>
          <w:sz w:val="24"/>
          <w:szCs w:val="24"/>
        </w:rPr>
        <w:t>suorganizuoti vietos gamintojų pagamintų produktų pristatymą;</w:t>
      </w:r>
    </w:p>
    <w:p w:rsidR="00C52EEA" w:rsidRPr="00C52EEA" w:rsidRDefault="00C52EEA" w:rsidP="00C52EEA">
      <w:pPr>
        <w:pStyle w:val="Sraopastraipa"/>
        <w:numPr>
          <w:ilvl w:val="0"/>
          <w:numId w:val="4"/>
        </w:numPr>
        <w:spacing w:after="0" w:line="20" w:lineRule="atLeast"/>
        <w:rPr>
          <w:rFonts w:ascii="Arial" w:hAnsi="Arial" w:cs="Arial"/>
          <w:sz w:val="24"/>
          <w:szCs w:val="24"/>
        </w:rPr>
      </w:pPr>
      <w:r w:rsidRPr="00C52EEA">
        <w:rPr>
          <w:rFonts w:ascii="Arial" w:hAnsi="Arial" w:cs="Arial"/>
          <w:sz w:val="24"/>
          <w:szCs w:val="24"/>
        </w:rPr>
        <w:t xml:space="preserve">sudaryti sąlygas renginyje turiningai praleisti laiką, pravedant sportines varžybas, klausantis atliekamų dainų, stiprinant bendradarbiavimą ir bendruomeniškumą, </w:t>
      </w:r>
    </w:p>
    <w:p w:rsidR="00C52EEA" w:rsidRPr="00C52EEA" w:rsidRDefault="00C52EEA" w:rsidP="00C52EEA">
      <w:pPr>
        <w:pStyle w:val="Sraopastraipa"/>
        <w:numPr>
          <w:ilvl w:val="0"/>
          <w:numId w:val="4"/>
        </w:numPr>
        <w:spacing w:after="0" w:line="20" w:lineRule="atLeast"/>
        <w:jc w:val="both"/>
        <w:rPr>
          <w:rFonts w:ascii="Arial" w:hAnsi="Arial" w:cs="Arial"/>
          <w:sz w:val="24"/>
          <w:szCs w:val="24"/>
        </w:rPr>
      </w:pPr>
      <w:r w:rsidRPr="00C52EEA">
        <w:rPr>
          <w:rFonts w:ascii="Arial" w:hAnsi="Arial" w:cs="Arial"/>
          <w:sz w:val="24"/>
          <w:szCs w:val="24"/>
        </w:rPr>
        <w:t>įtraukti jaunimą skatinat įgauti patirties;</w:t>
      </w:r>
    </w:p>
    <w:p w:rsidR="00C52EEA" w:rsidRPr="00C52EEA" w:rsidRDefault="00C52EEA" w:rsidP="00C52EEA">
      <w:pPr>
        <w:pStyle w:val="Sraopastraipa"/>
        <w:numPr>
          <w:ilvl w:val="0"/>
          <w:numId w:val="4"/>
        </w:numPr>
        <w:spacing w:after="0" w:line="20" w:lineRule="atLeast"/>
        <w:jc w:val="both"/>
        <w:rPr>
          <w:rFonts w:ascii="Arial" w:eastAsia="Calibri" w:hAnsi="Arial" w:cs="Arial"/>
          <w:sz w:val="24"/>
          <w:szCs w:val="24"/>
        </w:rPr>
      </w:pPr>
      <w:r w:rsidRPr="00C52EEA">
        <w:rPr>
          <w:rFonts w:ascii="Arial" w:hAnsi="Arial" w:cs="Arial"/>
          <w:sz w:val="24"/>
          <w:szCs w:val="24"/>
        </w:rPr>
        <w:t>atlikti įvairius reikalingus darbus susiėjus renginio organizavimu, mokomuoju</w:t>
      </w:r>
      <w:r w:rsidRPr="00C52E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vizitu</w:t>
      </w:r>
      <w:r w:rsidR="007603DF">
        <w:rPr>
          <w:rFonts w:ascii="Arial" w:hAnsi="Arial" w:cs="Arial"/>
          <w:sz w:val="24"/>
          <w:szCs w:val="24"/>
        </w:rPr>
        <w:t>..</w:t>
      </w:r>
    </w:p>
    <w:p w:rsidR="00EB6D94" w:rsidRPr="007603DF" w:rsidRDefault="00C52EEA" w:rsidP="00C52EEA">
      <w:pPr>
        <w:pStyle w:val="Sraopastraipa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C52EEA">
        <w:rPr>
          <w:rFonts w:ascii="Arial" w:hAnsi="Arial" w:cs="Arial"/>
          <w:sz w:val="24"/>
          <w:szCs w:val="24"/>
        </w:rPr>
        <w:t>viešinti apie gautą finansavimą iš Nacionalinės mokėjimo agentūros.</w:t>
      </w:r>
      <w:r w:rsidRPr="00C52EEA">
        <w:rPr>
          <w:rFonts w:ascii="Arial" w:hAnsi="Arial" w:cs="Arial"/>
        </w:rPr>
        <w:t xml:space="preserve">    </w:t>
      </w:r>
    </w:p>
    <w:p w:rsidR="007603DF" w:rsidRDefault="007603DF" w:rsidP="007603DF">
      <w:pPr>
        <w:pStyle w:val="Sraopastraipa"/>
        <w:spacing w:after="0" w:line="240" w:lineRule="auto"/>
        <w:ind w:left="1185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C52EEA" w:rsidRPr="00C52EEA" w:rsidRDefault="00C52EEA" w:rsidP="00C52EEA">
      <w:pPr>
        <w:pStyle w:val="Sraopastraipa"/>
        <w:spacing w:after="0" w:line="240" w:lineRule="auto"/>
        <w:ind w:left="0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        </w:t>
      </w:r>
      <w:r w:rsidRPr="00C52EEA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2021 metų liepos 10 </w:t>
      </w:r>
      <w:proofErr w:type="spellStart"/>
      <w:r w:rsidRPr="00C52EEA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>d</w:t>
      </w:r>
      <w:proofErr w:type="spellEnd"/>
      <w:r w:rsidRPr="00C52EEA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. į  Pikelių miestelio tradicinę šventę susirinko vietos gyventojai, jų giminaičiai, draugai ir pažystami. Atvyko gyventojai  iš gretimų kaimo bendruomenių. Dalyviai galėjo džiaugtis </w:t>
      </w:r>
      <w:proofErr w:type="spellStart"/>
      <w:r w:rsidRPr="00C52EEA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>Lūšės</w:t>
      </w:r>
      <w:proofErr w:type="spellEnd"/>
      <w:r w:rsidRPr="00C52EEA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bendruomenės pirmininkės paveikslų paroda, Moterų klubo darbeliais. Dalyviai dalyvavo edukacinėse programose.  Šventės metu buvo pristatomi rankdarbiai, pagaminta produkcija. Gerąją patirtimi dalinosi svečiai iš Telšių rajono </w:t>
      </w:r>
      <w:proofErr w:type="spellStart"/>
      <w:r w:rsidRPr="00C52EEA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>Kaunatavos</w:t>
      </w:r>
      <w:proofErr w:type="spellEnd"/>
      <w:r w:rsidRPr="00C52EEA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bendruomenės, buvo pristatyta jų klėtelės produkcija, pasirašyta bendradarbiavimo sutartis.  Renginio metu pravesti sportiniai žaidimai. Šventinę nuotaiką kūrė meno kolektyvai, atlikėjai, dalyviai nuotaikingai sukosi gegužinėje.</w:t>
      </w:r>
      <w:r w:rsidRPr="00C52E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Atvyko </w:t>
      </w:r>
      <w:r w:rsidRPr="00C52EEA">
        <w:rPr>
          <w:rFonts w:ascii="Arial" w:hAnsi="Arial" w:cs="Arial"/>
          <w:sz w:val="24"/>
          <w:szCs w:val="24"/>
        </w:rPr>
        <w:t>Mažeikių turizmo ir verslo informacijos centrą  su  mokomuoju vizitu</w:t>
      </w:r>
      <w:r>
        <w:rPr>
          <w:rFonts w:ascii="Arial" w:hAnsi="Arial" w:cs="Arial"/>
          <w:sz w:val="24"/>
          <w:szCs w:val="24"/>
        </w:rPr>
        <w:t>.</w:t>
      </w:r>
      <w:r w:rsidRPr="00C52EEA">
        <w:rPr>
          <w:rFonts w:ascii="Arial" w:hAnsi="Arial" w:cs="Arial"/>
          <w:color w:val="000000" w:themeColor="text1"/>
          <w:spacing w:val="3"/>
          <w:sz w:val="24"/>
          <w:szCs w:val="24"/>
          <w:shd w:val="clear" w:color="auto" w:fill="FFFFFF"/>
        </w:rPr>
        <w:t xml:space="preserve">  Paramą šventei skyrė NMA, Mažeikių rajono savivaldybė, verslo įmonės, pavieniai asmenys. Dėkojame šventės rėmėjams, dalyviams.</w:t>
      </w:r>
    </w:p>
    <w:p w:rsidR="00C52EEA" w:rsidRPr="00C52EEA" w:rsidRDefault="00C52EEA" w:rsidP="00C52EEA">
      <w:pPr>
        <w:pStyle w:val="Sraopastraipa"/>
        <w:spacing w:after="0" w:line="240" w:lineRule="auto"/>
        <w:ind w:left="1185"/>
        <w:jc w:val="both"/>
        <w:rPr>
          <w:rFonts w:ascii="Arial" w:eastAsia="Calibri" w:hAnsi="Arial" w:cs="Arial"/>
          <w:sz w:val="24"/>
          <w:szCs w:val="24"/>
        </w:rPr>
      </w:pPr>
    </w:p>
    <w:p w:rsidR="002945ED" w:rsidRPr="00FC6587" w:rsidRDefault="00FC6587" w:rsidP="002945ED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Šio projekto metu Išnuomotos </w:t>
      </w:r>
      <w:r w:rsidRPr="00FC6587">
        <w:rPr>
          <w:rFonts w:ascii="Arial" w:eastAsia="Calibri" w:hAnsi="Arial" w:cs="Arial"/>
          <w:color w:val="000000" w:themeColor="text1"/>
          <w:sz w:val="24"/>
          <w:szCs w:val="24"/>
        </w:rPr>
        <w:t xml:space="preserve">įgarsinimo įrangos ir apšvietimo, vakaro muzikos atlikėjo, svečių – kolektyvų maitinimo paslaugos. </w:t>
      </w:r>
    </w:p>
    <w:p w:rsidR="00C92BBF" w:rsidRPr="006A2676" w:rsidRDefault="00C92BBF" w:rsidP="009C23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A4702" w:rsidRDefault="00E51C55">
      <w:pPr>
        <w:rPr>
          <w:rFonts w:ascii="Times New Roman" w:hAnsi="Times New Roman"/>
          <w:sz w:val="24"/>
          <w:szCs w:val="24"/>
        </w:rPr>
      </w:pPr>
      <w:r w:rsidRPr="006A2676">
        <w:rPr>
          <w:rFonts w:ascii="Arial" w:hAnsi="Arial" w:cs="Arial"/>
          <w:b/>
          <w:sz w:val="24"/>
          <w:szCs w:val="24"/>
        </w:rPr>
        <w:t>Projekto finansavimas:</w:t>
      </w:r>
      <w:r w:rsidR="000B5C35">
        <w:rPr>
          <w:noProof/>
          <w:lang w:eastAsia="lt-LT"/>
        </w:rPr>
        <w:t xml:space="preserve">        </w:t>
      </w:r>
      <w:r w:rsidR="007E2E32">
        <w:rPr>
          <w:noProof/>
          <w:lang w:eastAsia="lt-LT"/>
        </w:rPr>
        <w:t xml:space="preserve">  </w:t>
      </w:r>
      <w:r w:rsidR="000B5C35">
        <w:rPr>
          <w:noProof/>
          <w:lang w:eastAsia="lt-LT"/>
        </w:rPr>
        <w:t xml:space="preserve">                               </w:t>
      </w:r>
    </w:p>
    <w:p w:rsidR="00BA4702" w:rsidRDefault="007E2E32" w:rsidP="001E6774">
      <w:pPr>
        <w:ind w:left="-284" w:firstLine="426"/>
      </w:pPr>
      <w:r>
        <w:rPr>
          <w:rFonts w:ascii="Arial" w:eastAsia="Calibri" w:hAnsi="Arial" w:cs="Arial"/>
          <w:noProof/>
          <w:sz w:val="24"/>
          <w:szCs w:val="24"/>
          <w:lang w:eastAsia="lt-LT"/>
        </w:rPr>
        <w:drawing>
          <wp:inline distT="0" distB="0" distL="0" distR="0" wp14:anchorId="19B39F51" wp14:editId="1AF3B03C">
            <wp:extent cx="2239468" cy="962025"/>
            <wp:effectExtent l="0" t="0" r="889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468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1E6774">
        <w:rPr>
          <w:noProof/>
          <w:lang w:eastAsia="lt-LT"/>
        </w:rPr>
        <w:drawing>
          <wp:inline distT="0" distB="0" distL="0" distR="0">
            <wp:extent cx="1762125" cy="467260"/>
            <wp:effectExtent l="0" t="0" r="0" b="952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123" cy="47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774">
        <w:t xml:space="preserve">     </w:t>
      </w:r>
      <w:r>
        <w:rPr>
          <w:noProof/>
          <w:lang w:eastAsia="lt-LT"/>
        </w:rPr>
        <w:drawing>
          <wp:inline distT="0" distB="0" distL="0" distR="0" wp14:anchorId="5118FC6A" wp14:editId="469850E3">
            <wp:extent cx="853016" cy="295275"/>
            <wp:effectExtent l="0" t="0" r="4445" b="0"/>
            <wp:docPr id="6" name="Paveikslėlis 6" descr="C:\Users\Jadvyga\Desktop\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vyga\Desktop\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735" cy="29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4702" w:rsidSect="000B5C3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391"/>
    <w:multiLevelType w:val="hybridMultilevel"/>
    <w:tmpl w:val="8804764E"/>
    <w:lvl w:ilvl="0" w:tplc="EDBC0B1C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F39F1"/>
    <w:multiLevelType w:val="hybridMultilevel"/>
    <w:tmpl w:val="C7D49EC8"/>
    <w:lvl w:ilvl="0" w:tplc="337A3774">
      <w:start w:val="3"/>
      <w:numFmt w:val="bullet"/>
      <w:lvlText w:val=""/>
      <w:lvlJc w:val="left"/>
      <w:pPr>
        <w:ind w:left="1185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4AE755F0"/>
    <w:multiLevelType w:val="hybridMultilevel"/>
    <w:tmpl w:val="4008CD36"/>
    <w:lvl w:ilvl="0" w:tplc="2930715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B7328"/>
    <w:multiLevelType w:val="hybridMultilevel"/>
    <w:tmpl w:val="17661DC6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4"/>
    <w:rsid w:val="000B5C35"/>
    <w:rsid w:val="000D3D95"/>
    <w:rsid w:val="00150B6D"/>
    <w:rsid w:val="001E11C6"/>
    <w:rsid w:val="001E139B"/>
    <w:rsid w:val="001E6774"/>
    <w:rsid w:val="001E6C51"/>
    <w:rsid w:val="00261A74"/>
    <w:rsid w:val="002945ED"/>
    <w:rsid w:val="002C4CB8"/>
    <w:rsid w:val="003335BE"/>
    <w:rsid w:val="00421517"/>
    <w:rsid w:val="00423735"/>
    <w:rsid w:val="004335A0"/>
    <w:rsid w:val="004B3976"/>
    <w:rsid w:val="004E53BA"/>
    <w:rsid w:val="00572026"/>
    <w:rsid w:val="00632A53"/>
    <w:rsid w:val="006A2676"/>
    <w:rsid w:val="00727F2B"/>
    <w:rsid w:val="007603DF"/>
    <w:rsid w:val="00785D4A"/>
    <w:rsid w:val="007E2E32"/>
    <w:rsid w:val="007E38AF"/>
    <w:rsid w:val="00857984"/>
    <w:rsid w:val="008739B3"/>
    <w:rsid w:val="00956B5B"/>
    <w:rsid w:val="009715F3"/>
    <w:rsid w:val="00985A84"/>
    <w:rsid w:val="009C2398"/>
    <w:rsid w:val="00AC0CE1"/>
    <w:rsid w:val="00B16113"/>
    <w:rsid w:val="00BA4702"/>
    <w:rsid w:val="00C15350"/>
    <w:rsid w:val="00C437CB"/>
    <w:rsid w:val="00C52EEA"/>
    <w:rsid w:val="00C92BBF"/>
    <w:rsid w:val="00CB6E87"/>
    <w:rsid w:val="00CD7F1B"/>
    <w:rsid w:val="00D01F73"/>
    <w:rsid w:val="00D9035D"/>
    <w:rsid w:val="00DC04E7"/>
    <w:rsid w:val="00E05C82"/>
    <w:rsid w:val="00E46820"/>
    <w:rsid w:val="00E51C55"/>
    <w:rsid w:val="00E97149"/>
    <w:rsid w:val="00EB6D94"/>
    <w:rsid w:val="00F16F23"/>
    <w:rsid w:val="00F47993"/>
    <w:rsid w:val="00F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52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pt-B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52EEA"/>
    <w:rPr>
      <w:rFonts w:ascii="Times New Roman" w:eastAsia="Times New Roman" w:hAnsi="Times New Roman" w:cs="Times New Roman"/>
      <w:b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52E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val="pt-BR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52EEA"/>
    <w:rPr>
      <w:rFonts w:ascii="Times New Roman" w:eastAsia="Times New Roman" w:hAnsi="Times New Roman" w:cs="Times New Roman"/>
      <w:b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</dc:creator>
  <cp:lastModifiedBy>Jadvyga</cp:lastModifiedBy>
  <cp:revision>24</cp:revision>
  <cp:lastPrinted>2022-01-04T17:25:00Z</cp:lastPrinted>
  <dcterms:created xsi:type="dcterms:W3CDTF">2022-01-04T14:14:00Z</dcterms:created>
  <dcterms:modified xsi:type="dcterms:W3CDTF">2022-02-24T12:43:00Z</dcterms:modified>
</cp:coreProperties>
</file>